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附件1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仿宋_GB231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西安文理学院2020年度在线开放课程建设项目立项名单</w:t>
      </w:r>
    </w:p>
    <w:tbl>
      <w:tblPr>
        <w:tblStyle w:val="4"/>
        <w:tblW w:w="133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2415"/>
        <w:gridCol w:w="2792"/>
        <w:gridCol w:w="1233"/>
        <w:gridCol w:w="4257"/>
        <w:gridCol w:w="12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单片机原理及应用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孙静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杨森林、雷俊红、李喜龙、崔颖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市场营销学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苏霞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陈卫峰、龚奕、田园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基础化学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焦宝娟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朱刚、吴雪梅、王转莉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思想道德修养与法律基础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杨静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舒荣、钱晓萍、魏娟辉、刘迎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葡萄酒鉴赏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黄科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付洪冰、刘荣刚、张永康、张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勤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JY2020KGA06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商业摄影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涂俊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许雷、钟克昌、屈琳、张瀛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</w:tbl>
    <w:p>
      <w:pPr>
        <w:rPr>
          <w:rFonts w:ascii="仿宋_GB2312"/>
        </w:rPr>
      </w:pPr>
      <w:r>
        <w:rPr>
          <w:rFonts w:hint="eastAsia" w:ascii="仿宋_GB2312"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附件2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西安文理学院2020年度SPOC课程建设项目立项名单</w:t>
      </w:r>
    </w:p>
    <w:tbl>
      <w:tblPr>
        <w:tblStyle w:val="4"/>
        <w:tblW w:w="12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2263"/>
        <w:gridCol w:w="3093"/>
        <w:gridCol w:w="1311"/>
        <w:gridCol w:w="3813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Header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分离科学与技术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翟云会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宋瑞娟、郭晓利、解丹萍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英汉笔译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韩红建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杜蓓、长孙馥蓉、杨晓茹、熊国芳等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高等数学AII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张瑾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段勇花、苏哲斌、梁晓茹、韩彬玲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小学科学课程与教学法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何悦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李娜、李会功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微观经济学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孙小民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刘鸿明、同勤学、杨曼利、王景红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课堂教学的组织与管理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张璐、武莉、吴婷婷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流行音乐鉴赏与创编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马文龙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杨艺媛、赵燕、牛育谦、雷昊霖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实验动物学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王波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何凤琴、杨明娟、齐建红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JY2020KGB09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材料失效分析与防止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何坛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余历军、畅庚榕、张永建、王小艳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跳绳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丁凯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查毅、李治、王阿朝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旅游目的地管理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李苒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蔡平 朱晓晴 仇立慧 于全涛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学前儿童艺术教育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许蕾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叶文、张雨山、杜赟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中国近现代史纲要SPOC课程建设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宋新邵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王舵、赵华、刘淑霞、张瑞泉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高等代数与解析几何1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赵艳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马巧云、王挺、闫焱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家居花艺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徐薇、李莺、张九东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JY2020KGB16</w:t>
            </w:r>
          </w:p>
        </w:tc>
        <w:tc>
          <w:tcPr>
            <w:tcW w:w="2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汉墨情深——中国书法之美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何薇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李志慧、刘晓枫、李巍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</w:tbl>
    <w:p>
      <w:pPr>
        <w:rPr>
          <w:rFonts w:ascii="仿宋_GB2312"/>
        </w:rPr>
      </w:pPr>
      <w:r>
        <w:rPr>
          <w:rFonts w:hint="eastAsia" w:ascii="仿宋_GB2312"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附件3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西安文理学院2020年度线上线下混合式课程建设项目立项名单</w:t>
      </w:r>
    </w:p>
    <w:tbl>
      <w:tblPr>
        <w:tblStyle w:val="4"/>
        <w:tblW w:w="138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334"/>
        <w:gridCol w:w="3619"/>
        <w:gridCol w:w="1383"/>
        <w:gridCol w:w="3743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现代汉语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曹莹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李晶、秦岭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计算机网络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雷伟军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冯永亮、毛艳、丁斌、陈明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JY2020KGC03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贺文华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孟英、申晓玲、王舵、舒荣、李敏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遗传学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王虹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王子见、冯航</w:t>
            </w:r>
            <w:bookmarkStart w:id="0" w:name="_GoBack"/>
            <w:bookmarkEnd w:id="0"/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化工原理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周跃花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李学坤，张杏梅，李蓓蓓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JY2020KGC06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互换性测量技术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吴神丽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刘凌、张艳丽、梁小明、姚梓萌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JY2020KGC07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中国传统文化通论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苏羽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曹阳、李小成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JY2020KGC08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基于OBE理念的大学英语视听说课程线上线下混合式教学模式研究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刘秀玲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宋媛媛、王洁、张晓华、马弛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JY2020KGC09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幼儿园课件制作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雷巧娟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路娟、张宣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JY2020KGC10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计量经济学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闫荣国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梁狄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JY2020KGC11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钢琴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杨建琴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于瑞华、叶文、张雨山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JY2020KGC12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旅游消费行为学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于全涛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崔林、万可蒙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JY2020KGC13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刘凌宇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刘勇、张啊宁、曹璐、王琦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JY2020KGC14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器乐专业课IV（扬琴演奏）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黄珅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史海静、李静、吴楠、刘晓丹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>
      <w:pPr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仿宋_GB2312" w:hAnsi="仿宋_GB2312" w:cs="仿宋_GB2312"/>
          <w:color w:val="000000"/>
          <w:kern w:val="0"/>
          <w:lang w:bidi="ar"/>
        </w:rPr>
        <w:t>附件4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西安文理学院2020年度线下课程建设项目立项名单</w:t>
      </w:r>
    </w:p>
    <w:tbl>
      <w:tblPr>
        <w:tblStyle w:val="4"/>
        <w:tblW w:w="137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420"/>
        <w:gridCol w:w="3079"/>
        <w:gridCol w:w="1242"/>
        <w:gridCol w:w="4313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数学分析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陈广锋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胡洪萍、冉凯、杨小康、王琳琳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马克思主义基本原理概论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王耀平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刘维春、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陈丽芬、张向阳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积极心理学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向华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郭涛、郝雁丽、苏小路、杨光艳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化工分离工程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孙平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张杏梅、李蓓蓓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景观生态设计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徐薇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马兰、万营娜、李肖肖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基于“项目导向教学法”在大学英语教学中的应用研究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宋媛媛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刘秀玲、李征娅、张秀芝、徐镱闻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秘书写作Ⅳ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李志瑾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刘惠丽、苏志敏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液压与气压控制技术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焦艳梅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韦炜、周毓明、梁小明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JY2020KGD09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合唱与指挥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曹云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刘玮、王晨、姚泽琪、张玮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JY2020KGD10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中级财务会计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杨皎鹤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王珏、刘鸿明、王建华、田娜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JY2020KGD11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电力电子技术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张伟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卢峰、张丽红、刘霞、段颖妮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JY2020KGD12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电气控制及PLC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李国柱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边培莹、范璟、雷俊红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JY2020KGD13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融合积极心理干预的大学击剑课程建设研究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朱刚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秦娟娟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JY2020KGD14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宗教概论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史平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任颖、李虹、李铭宇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附件5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西安文理学院2020年度社会实践课程建设项目立项名单</w:t>
      </w:r>
    </w:p>
    <w:tbl>
      <w:tblPr>
        <w:tblStyle w:val="4"/>
        <w:tblW w:w="136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359"/>
        <w:gridCol w:w="3139"/>
        <w:gridCol w:w="1361"/>
        <w:gridCol w:w="4076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JY2020KGE01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职业发展与就业创业教育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聂星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张运良、冯宁、李浩、王碧熙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JY2020KGE02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品牌管理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田园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刘鸿明、刘书庆、唐诚程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</w:tbl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附件6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西安文理学院2020年度虚拟仿真实验教学项目立项名单</w:t>
      </w:r>
    </w:p>
    <w:tbl>
      <w:tblPr>
        <w:tblStyle w:val="4"/>
        <w:tblW w:w="140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333"/>
        <w:gridCol w:w="2762"/>
        <w:gridCol w:w="1518"/>
        <w:gridCol w:w="4697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JY2020KGF01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基于地域文化旅游资源的沉浸式智能翻译实验教学项目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杜蓓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8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韩红建、长孙馥蓉、康妍妍、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汪思翰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JY2020KGF02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证券投资虚拟仿真实验教学项目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同勤学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马云超、梁狄、赵建勋、乐雪飞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JY2020KGF03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测控电路虚拟仿真实验教学平台的开发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张晓丽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杨森林、张运良、边培莹、李喜龙、张丽红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JY2020KGF04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化学工程学院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含胆甾基元的丙烯酸酯类液晶单体的合成及表征虚拟仿真实验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王璇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宋瑞娟、翟云会、贾园、王留昌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JY2020KGF05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非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90°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移相器设计及应用虚拟仿真实验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刘渭清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魏坤、王军琴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朱继萍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</w:tbl>
    <w:p>
      <w:pPr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附件7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西安文理学院2020年度课程思政改革项目立项名单</w:t>
      </w:r>
    </w:p>
    <w:tbl>
      <w:tblPr>
        <w:tblStyle w:val="4"/>
        <w:tblW w:w="14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288"/>
        <w:gridCol w:w="3953"/>
        <w:gridCol w:w="1333"/>
        <w:gridCol w:w="3743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陕西红色文化资源在“中国现代史”课程思政中的应用与开发研究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张天社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郝延军、李喜霞、王兰兰、王筱宁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课程思政在学前儿童社会教育中的实践研究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王晓戎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姚晓燕、南腊梅、王晶、黄玉芳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无机化学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晏志军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焦宝娟、李敏、朱刚、吴雪梅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“课程思政”视域下材料专业人才培养的价值引领与实践——以《材料表面工程》为载体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畅庚榕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刘明霞、刘莹、孟瑜、李海燕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JY2020KGG05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《自然资源学》课程思政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赵德芳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鲍锋、李广文、王亚妮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“家国情怀“与”国际视野“双轨模式——《跨文化交际（双语）》课程思政建设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董洪杰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曾丹、白晓莉、张凡、段舟杨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浅析中国共产党在金融方面的信用与制度安排——《金融学》课程思政改革教学方案研究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康英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张彤璞、段小燕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JY2020KGG08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小学教师礼仪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王华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JY2020KGG09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计算机组成原理课程思政探究与实践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赵宁社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杨振华、张庆刚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JY2020KGG10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大学体育课中游戏与思政教育的融合研究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刘勇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查毅、李治、王舵、刘凌宇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JY2020KGG11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英语专业阅读课中的“思政”教学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刘璐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关红艳、薛维、姚金红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JY2020KGG12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3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基于“课程思政”视角的《旅游地理学》教学优化改革与实践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孙婧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刘倩倩、宗静婷、任志艳、于全涛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附件8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西安文理学院2020年度示范性实践教学基地建设项目立项名单</w:t>
      </w:r>
    </w:p>
    <w:tbl>
      <w:tblPr>
        <w:tblStyle w:val="4"/>
        <w:tblW w:w="13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357"/>
        <w:gridCol w:w="3548"/>
        <w:gridCol w:w="1537"/>
        <w:gridCol w:w="3659"/>
        <w:gridCol w:w="1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基地名称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JY2020SJ01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软件开发技术实践教学基地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蓝鸥科技有限公司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JY2020SJ02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学前教育专业“驻园式”实践教学基地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蔡军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西安高新文理幼儿园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JY2020SJ03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秦岭生态监测与保护野外实践教学基地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鲍锋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西安朱雀国家森林公园有限公司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JY2020SJ04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斯巴顿大学汉语教学实习基地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郝延军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斯巴顿大学（泰国）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JY2020SJ05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西安市第68中学教育实践基地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张运良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西安市68中学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</w:tbl>
    <w:p>
      <w:pPr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附件9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西安文理学院2020-2021年教育教学成果奖培育项目立项名单</w:t>
      </w:r>
    </w:p>
    <w:tbl>
      <w:tblPr>
        <w:tblStyle w:val="4"/>
        <w:tblW w:w="150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2225"/>
        <w:gridCol w:w="4058"/>
        <w:gridCol w:w="1305"/>
        <w:gridCol w:w="2431"/>
        <w:gridCol w:w="2371"/>
        <w:gridCol w:w="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项目组成员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是否已获教学成果奖（获奖层次、等级）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资助经费（万元）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基于“三阶双模一标准”的软件类课程体系与实践教学改革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赵宁社</w:t>
            </w:r>
          </w:p>
        </w:tc>
        <w:tc>
          <w:tcPr>
            <w:tcW w:w="2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海小娟、李立、孙少波、杨振华 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是（校级教学成果奖一等奖）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历史文化旅游学院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“旅游+文化”应用型旅游本科人才培养模式创新研究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张天社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崔林、仇立慧、朱晓晴、岳冬菊、贾俊侠 、李苒、刘康美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是（校级教学成果奖特等奖）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地方高校“三递进、三融合、三协同”                  创新创业教育体系的构建与实践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徐东升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李浩、付洪冰、张国良、王景红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ascii="仿宋_GB2312" w:hAnsi="仿宋_GB2312" w:eastAsia="仿宋_GB2312" w:cs="仿宋_GB2312"/>
                <w:lang w:bidi="ar"/>
              </w:rPr>
              <w:t>基于</w:t>
            </w:r>
            <w:r>
              <w:rPr>
                <w:rStyle w:val="11"/>
                <w:rFonts w:ascii="仿宋_GB2312" w:hAnsi="仿宋_GB2312" w:eastAsia="仿宋_GB2312" w:cs="仿宋_GB2312"/>
                <w:lang w:bidi="ar"/>
              </w:rPr>
              <w:t>PBL</w:t>
            </w:r>
            <w:r>
              <w:rPr>
                <w:rStyle w:val="10"/>
                <w:rFonts w:ascii="仿宋_GB2312" w:hAnsi="仿宋_GB2312" w:eastAsia="仿宋_GB2312" w:cs="仿宋_GB2312"/>
                <w:lang w:bidi="ar"/>
              </w:rPr>
              <w:t>理念的大学生创新能力提升研究与实践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李朋娜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薛敏、王留昌、宋瑞娟、翟云会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基于“岗位核心能力”培养的学前教育专业课程体系建构与实践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路 娟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蔡军、赵四鸿、张雨、雷巧娟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“双实境，三通路”模式在生物科学（技术方向）实践教学体系中的构建与实践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赵咏梅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王子见、张九东、陈克克、郭新军、何凤琴、成晓霞、丁群英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多元协同、多维发展、多阶促进：汉语言文学专业师范生实践教学体系的构建与实践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李 莉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苏羽、高峰、孙琳、荣小措、吴爱红、张璐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基于产教融合的电子商务专业协同创新人才培养模式探索与实践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胡宏力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潘雨相、罗雅过、段建、杨东飞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一体二翼，构建全域师范生培养体系研究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郭涛 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杨爱花、向华、郝雁丽、国晓华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JY2020CGPY10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机械与材料工程学院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新工科背景下控制类课程在学科竞赛中的应用实践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张伟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张运良、杨森林、李国柱、孙静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</w:tbl>
    <w:p>
      <w:pPr>
        <w:rPr>
          <w:rFonts w:ascii="仿宋_GB2312"/>
        </w:rPr>
      </w:pPr>
      <w:r>
        <w:rPr>
          <w:rFonts w:hint="eastAsia" w:ascii="仿宋_GB2312"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附件10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西安文理学院2020年度专创融合系列教材建设项目立项名单</w:t>
      </w:r>
    </w:p>
    <w:tbl>
      <w:tblPr>
        <w:tblStyle w:val="5"/>
        <w:tblW w:w="13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819"/>
        <w:gridCol w:w="5308"/>
        <w:gridCol w:w="216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项目序号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所属学院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经济管理学院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电子商务与创新创业案例精选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董冠华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信息工程学院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电子信息技术专创融合实践教程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李立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机械与材料工程学院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智能制造专创融合教材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杨森林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教务处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创新创意创业思维能力训练导论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徐东升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111F2C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</w:tbl>
    <w:p>
      <w:pPr>
        <w:adjustRightInd w:val="0"/>
        <w:snapToGrid w:val="0"/>
        <w:spacing w:line="560" w:lineRule="exact"/>
        <w:ind w:left="1921" w:leftChars="500" w:hanging="321" w:hangingChars="100"/>
        <w:jc w:val="center"/>
        <w:rPr>
          <w:rFonts w:ascii="仿宋_GB2312"/>
          <w:b/>
          <w:bCs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br w:type="page"/>
      </w:r>
    </w:p>
    <w:p>
      <w:pPr>
        <w:adjustRightInd w:val="0"/>
        <w:snapToGrid w:val="0"/>
        <w:spacing w:line="540" w:lineRule="exact"/>
        <w:jc w:val="left"/>
        <w:rPr>
          <w:rFonts w:ascii="仿宋_GB2312" w:hAnsi="仿宋_GB2312" w:cs="仿宋_GB2312"/>
          <w:color w:val="000000"/>
          <w:kern w:val="0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lang w:bidi="ar"/>
        </w:rPr>
        <w:t>附件11</w:t>
      </w:r>
    </w:p>
    <w:p>
      <w:pPr>
        <w:adjustRightInd w:val="0"/>
        <w:snapToGrid w:val="0"/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西安文理学院2020年度校级教学团队项目立项名单</w:t>
      </w:r>
    </w:p>
    <w:tbl>
      <w:tblPr>
        <w:tblStyle w:val="4"/>
        <w:tblW w:w="13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869"/>
        <w:gridCol w:w="3502"/>
        <w:gridCol w:w="1432"/>
        <w:gridCol w:w="4622"/>
        <w:gridCol w:w="1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团队名称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团队带头人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资助经费   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JY2020JT01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数学建模教学及竞赛指导团队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张力宁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许迅雷、张岩、杨小康、陈欣、刘光军、安军龙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JY2020JT02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化学工程学院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精细化学品系列课程教学团队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宋瑞娟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杨晓慧、宋立美、李江涛、王璇、王留昌、贾园、黄新炜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JY2020JT03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生物与环境工程学院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生态学系列课程教学团队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鲍锋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赵德芳、高天鹏、胡有宁、李广文、郭成圆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JY2020JT04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儿童文学与语言教育团队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王晓翌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郭惠玉、孙静、张雨、张宣、武莉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JY2020JT05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小学卓越教师培养计划团队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王华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郭涛、曹莹、黄玲侠、耿飞飞、李晶、李会功、王雅荔、何悦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</w:tbl>
    <w:p>
      <w:pPr>
        <w:adjustRightInd w:val="0"/>
        <w:snapToGrid w:val="0"/>
        <w:spacing w:line="540" w:lineRule="exact"/>
        <w:ind w:left="1920" w:leftChars="500" w:hanging="320" w:hangingChars="100"/>
        <w:jc w:val="right"/>
        <w:rPr>
          <w:rFonts w:ascii="仿宋_GB2312"/>
        </w:rPr>
      </w:pPr>
    </w:p>
    <w:p>
      <w:pPr>
        <w:adjustRightInd w:val="0"/>
        <w:snapToGrid w:val="0"/>
        <w:spacing w:line="540" w:lineRule="exact"/>
        <w:ind w:left="1920" w:leftChars="500" w:hanging="320" w:hangingChars="100"/>
        <w:jc w:val="right"/>
        <w:rPr>
          <w:rFonts w:ascii="仿宋_GB2312"/>
        </w:rPr>
      </w:pPr>
    </w:p>
    <w:p>
      <w:pPr>
        <w:adjustRightInd w:val="0"/>
        <w:snapToGrid w:val="0"/>
        <w:spacing w:line="540" w:lineRule="exact"/>
        <w:ind w:left="1920" w:leftChars="500" w:hanging="320" w:hangingChars="100"/>
        <w:jc w:val="right"/>
        <w:rPr>
          <w:rFonts w:ascii="仿宋_GB2312"/>
        </w:rPr>
      </w:pPr>
    </w:p>
    <w:p>
      <w:pPr>
        <w:adjustRightInd w:val="0"/>
        <w:snapToGrid w:val="0"/>
        <w:spacing w:line="540" w:lineRule="exact"/>
        <w:ind w:left="1920" w:leftChars="500" w:hanging="320" w:hangingChars="100"/>
        <w:jc w:val="right"/>
        <w:rPr>
          <w:rFonts w:ascii="仿宋_GB231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02F9D"/>
    <w:rsid w:val="00003232"/>
    <w:rsid w:val="007006A1"/>
    <w:rsid w:val="00AE7761"/>
    <w:rsid w:val="0288317E"/>
    <w:rsid w:val="07FA5998"/>
    <w:rsid w:val="09D52F16"/>
    <w:rsid w:val="0F3E188F"/>
    <w:rsid w:val="1A5913C1"/>
    <w:rsid w:val="1DA422EF"/>
    <w:rsid w:val="252347A0"/>
    <w:rsid w:val="264A1ADA"/>
    <w:rsid w:val="34696C2D"/>
    <w:rsid w:val="381D6D8F"/>
    <w:rsid w:val="3913560D"/>
    <w:rsid w:val="39B02F9D"/>
    <w:rsid w:val="3C611842"/>
    <w:rsid w:val="4597072E"/>
    <w:rsid w:val="47A92D39"/>
    <w:rsid w:val="4DA258A1"/>
    <w:rsid w:val="538E48BA"/>
    <w:rsid w:val="5A8E63A9"/>
    <w:rsid w:val="5CED32C4"/>
    <w:rsid w:val="6615533E"/>
    <w:rsid w:val="66826465"/>
    <w:rsid w:val="6BB87E3D"/>
    <w:rsid w:val="7B7703BE"/>
    <w:rsid w:val="7E964FB7"/>
    <w:rsid w:val="7F3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998</Words>
  <Characters>5695</Characters>
  <Lines>47</Lines>
  <Paragraphs>13</Paragraphs>
  <TotalTime>2</TotalTime>
  <ScaleCrop>false</ScaleCrop>
  <LinksUpToDate>false</LinksUpToDate>
  <CharactersWithSpaces>6680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2020-05-09T01:34:00Z</dcterms:created>
  <dc:creator>杨琨</dc:creator>
  <cp:lastModifiedBy>杨琨</cp:lastModifiedBy>
  <cp:lastPrinted>2020-05-09T08:51:00Z</cp:lastPrinted>
  <dcterms:modified xsi:type="dcterms:W3CDTF">2020-05-25T00:31:28Z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