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附件：</w:t>
      </w:r>
    </w:p>
    <w:p>
      <w:pPr>
        <w:spacing w:line="500" w:lineRule="exact"/>
        <w:jc w:val="center"/>
        <w:rPr>
          <w:rFonts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各专业聘请专家工作统计表（2023年1月-12月）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335"/>
        <w:gridCol w:w="1584"/>
        <w:gridCol w:w="2146"/>
        <w:gridCol w:w="2103"/>
        <w:gridCol w:w="379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学院</w:t>
            </w:r>
          </w:p>
        </w:tc>
        <w:tc>
          <w:tcPr>
            <w:tcW w:w="471"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专业</w:t>
            </w:r>
          </w:p>
        </w:tc>
        <w:tc>
          <w:tcPr>
            <w:tcW w:w="559"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聘请专家姓名</w:t>
            </w:r>
          </w:p>
        </w:tc>
        <w:tc>
          <w:tcPr>
            <w:tcW w:w="757"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专家在该专业领域的地位和影响力</w:t>
            </w:r>
          </w:p>
        </w:tc>
        <w:tc>
          <w:tcPr>
            <w:tcW w:w="742"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专家工作内容大类</w:t>
            </w:r>
          </w:p>
        </w:tc>
        <w:tc>
          <w:tcPr>
            <w:tcW w:w="1339"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专家</w:t>
            </w:r>
            <w:r>
              <w:rPr>
                <w:rFonts w:ascii="仿宋_GB2312" w:hAnsi="宋体" w:eastAsia="仿宋_GB2312" w:cs="仿宋_GB2312"/>
                <w:color w:val="000000"/>
                <w:kern w:val="0"/>
                <w:szCs w:val="21"/>
              </w:rPr>
              <w:t>具体开展</w:t>
            </w:r>
            <w:r>
              <w:rPr>
                <w:rFonts w:hint="eastAsia" w:ascii="仿宋_GB2312" w:hAnsi="宋体" w:eastAsia="仿宋_GB2312" w:cs="仿宋_GB2312"/>
                <w:color w:val="000000"/>
                <w:kern w:val="0"/>
                <w:szCs w:val="21"/>
              </w:rPr>
              <w:t>的</w:t>
            </w:r>
            <w:r>
              <w:rPr>
                <w:rFonts w:ascii="仿宋_GB2312" w:hAnsi="宋体" w:eastAsia="仿宋_GB2312" w:cs="仿宋_GB2312"/>
                <w:color w:val="000000"/>
                <w:kern w:val="0"/>
                <w:szCs w:val="21"/>
              </w:rPr>
              <w:t>工作</w:t>
            </w:r>
          </w:p>
        </w:tc>
        <w:tc>
          <w:tcPr>
            <w:tcW w:w="651"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拟形成的标志性成果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p>
        </w:tc>
        <w:tc>
          <w:tcPr>
            <w:tcW w:w="471" w:type="pct"/>
          </w:tcPr>
          <w:p>
            <w:pPr>
              <w:spacing w:line="500" w:lineRule="exact"/>
              <w:jc w:val="center"/>
              <w:rPr>
                <w:rFonts w:ascii="仿宋_GB2312" w:hAnsi="宋体" w:eastAsia="仿宋_GB2312" w:cs="仿宋_GB2312"/>
                <w:color w:val="000000"/>
                <w:kern w:val="0"/>
                <w:szCs w:val="21"/>
              </w:rPr>
            </w:pPr>
          </w:p>
        </w:tc>
        <w:tc>
          <w:tcPr>
            <w:tcW w:w="559"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专家1</w:t>
            </w:r>
          </w:p>
        </w:tc>
        <w:tc>
          <w:tcPr>
            <w:tcW w:w="757" w:type="pct"/>
          </w:tcPr>
          <w:p>
            <w:pPr>
              <w:spacing w:line="500" w:lineRule="exact"/>
              <w:jc w:val="center"/>
              <w:rPr>
                <w:rFonts w:ascii="仿宋_GB2312" w:hAnsi="宋体" w:eastAsia="仿宋_GB2312" w:cs="仿宋_GB2312"/>
                <w:color w:val="000000"/>
                <w:kern w:val="0"/>
                <w:szCs w:val="21"/>
              </w:rPr>
            </w:pPr>
          </w:p>
        </w:tc>
        <w:tc>
          <w:tcPr>
            <w:tcW w:w="742" w:type="pct"/>
          </w:tcPr>
          <w:p>
            <w:pPr>
              <w:spacing w:line="500" w:lineRule="exact"/>
              <w:jc w:val="center"/>
              <w:rPr>
                <w:rFonts w:ascii="仿宋_GB2312" w:hAnsi="宋体" w:eastAsia="仿宋_GB2312" w:cs="仿宋_GB2312"/>
                <w:color w:val="000000"/>
                <w:kern w:val="0"/>
                <w:szCs w:val="21"/>
              </w:rPr>
            </w:pPr>
          </w:p>
        </w:tc>
        <w:tc>
          <w:tcPr>
            <w:tcW w:w="1339" w:type="pct"/>
          </w:tcPr>
          <w:p>
            <w:pPr>
              <w:spacing w:line="500" w:lineRule="exact"/>
              <w:jc w:val="center"/>
              <w:rPr>
                <w:rFonts w:ascii="仿宋_GB2312" w:hAnsi="宋体" w:eastAsia="仿宋_GB2312" w:cs="仿宋_GB2312"/>
                <w:color w:val="000000"/>
                <w:kern w:val="0"/>
                <w:szCs w:val="21"/>
              </w:rPr>
            </w:pPr>
          </w:p>
        </w:tc>
        <w:tc>
          <w:tcPr>
            <w:tcW w:w="651" w:type="pct"/>
          </w:tcPr>
          <w:p>
            <w:pPr>
              <w:spacing w:line="500" w:lineRule="exact"/>
              <w:jc w:val="center"/>
              <w:rPr>
                <w:rFonts w:ascii="仿宋_GB2312" w:hAnsi="宋体"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p>
        </w:tc>
        <w:tc>
          <w:tcPr>
            <w:tcW w:w="471" w:type="pct"/>
          </w:tcPr>
          <w:p>
            <w:pPr>
              <w:spacing w:line="500" w:lineRule="exact"/>
              <w:jc w:val="center"/>
              <w:rPr>
                <w:rFonts w:ascii="仿宋_GB2312" w:hAnsi="宋体" w:eastAsia="仿宋_GB2312" w:cs="仿宋_GB2312"/>
                <w:color w:val="000000"/>
                <w:kern w:val="0"/>
                <w:szCs w:val="21"/>
              </w:rPr>
            </w:pPr>
          </w:p>
        </w:tc>
        <w:tc>
          <w:tcPr>
            <w:tcW w:w="559"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专家2</w:t>
            </w:r>
          </w:p>
        </w:tc>
        <w:tc>
          <w:tcPr>
            <w:tcW w:w="757" w:type="pct"/>
          </w:tcPr>
          <w:p>
            <w:pPr>
              <w:spacing w:line="500" w:lineRule="exact"/>
              <w:jc w:val="center"/>
              <w:rPr>
                <w:rFonts w:ascii="仿宋_GB2312" w:hAnsi="宋体" w:eastAsia="仿宋_GB2312" w:cs="仿宋_GB2312"/>
                <w:color w:val="000000"/>
                <w:kern w:val="0"/>
                <w:szCs w:val="21"/>
              </w:rPr>
            </w:pPr>
          </w:p>
        </w:tc>
        <w:tc>
          <w:tcPr>
            <w:tcW w:w="742" w:type="pct"/>
          </w:tcPr>
          <w:p>
            <w:pPr>
              <w:spacing w:line="500" w:lineRule="exact"/>
              <w:jc w:val="center"/>
              <w:rPr>
                <w:rFonts w:ascii="仿宋_GB2312" w:hAnsi="宋体" w:eastAsia="仿宋_GB2312" w:cs="仿宋_GB2312"/>
                <w:color w:val="000000"/>
                <w:kern w:val="0"/>
                <w:szCs w:val="21"/>
              </w:rPr>
            </w:pPr>
          </w:p>
        </w:tc>
        <w:tc>
          <w:tcPr>
            <w:tcW w:w="1339" w:type="pct"/>
          </w:tcPr>
          <w:p>
            <w:pPr>
              <w:spacing w:line="500" w:lineRule="exact"/>
              <w:jc w:val="center"/>
              <w:rPr>
                <w:rFonts w:ascii="仿宋_GB2312" w:hAnsi="宋体" w:eastAsia="仿宋_GB2312" w:cs="仿宋_GB2312"/>
                <w:color w:val="000000"/>
                <w:kern w:val="0"/>
                <w:szCs w:val="21"/>
              </w:rPr>
            </w:pPr>
          </w:p>
        </w:tc>
        <w:tc>
          <w:tcPr>
            <w:tcW w:w="651" w:type="pct"/>
          </w:tcPr>
          <w:p>
            <w:pPr>
              <w:spacing w:line="500" w:lineRule="exact"/>
              <w:jc w:val="center"/>
              <w:rPr>
                <w:rFonts w:ascii="仿宋_GB2312" w:hAnsi="宋体"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p>
        </w:tc>
        <w:tc>
          <w:tcPr>
            <w:tcW w:w="471" w:type="pct"/>
          </w:tcPr>
          <w:p>
            <w:pPr>
              <w:spacing w:line="500" w:lineRule="exact"/>
              <w:jc w:val="center"/>
              <w:rPr>
                <w:rFonts w:ascii="仿宋_GB2312" w:hAnsi="宋体" w:eastAsia="仿宋_GB2312" w:cs="仿宋_GB2312"/>
                <w:color w:val="000000"/>
                <w:kern w:val="0"/>
                <w:szCs w:val="21"/>
              </w:rPr>
            </w:pPr>
          </w:p>
        </w:tc>
        <w:tc>
          <w:tcPr>
            <w:tcW w:w="559" w:type="pct"/>
          </w:tcPr>
          <w:p>
            <w:pPr>
              <w:spacing w:line="5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w:t>
            </w:r>
          </w:p>
        </w:tc>
        <w:tc>
          <w:tcPr>
            <w:tcW w:w="757" w:type="pct"/>
          </w:tcPr>
          <w:p>
            <w:pPr>
              <w:spacing w:line="500" w:lineRule="exact"/>
              <w:jc w:val="center"/>
              <w:rPr>
                <w:rFonts w:ascii="仿宋_GB2312" w:hAnsi="宋体" w:eastAsia="仿宋_GB2312" w:cs="仿宋_GB2312"/>
                <w:color w:val="000000"/>
                <w:kern w:val="0"/>
                <w:szCs w:val="21"/>
              </w:rPr>
            </w:pPr>
          </w:p>
        </w:tc>
        <w:tc>
          <w:tcPr>
            <w:tcW w:w="742" w:type="pct"/>
          </w:tcPr>
          <w:p>
            <w:pPr>
              <w:spacing w:line="500" w:lineRule="exact"/>
              <w:jc w:val="center"/>
              <w:rPr>
                <w:rFonts w:ascii="仿宋_GB2312" w:hAnsi="宋体" w:eastAsia="仿宋_GB2312" w:cs="仿宋_GB2312"/>
                <w:color w:val="000000"/>
                <w:kern w:val="0"/>
                <w:szCs w:val="21"/>
              </w:rPr>
            </w:pPr>
          </w:p>
        </w:tc>
        <w:tc>
          <w:tcPr>
            <w:tcW w:w="1339" w:type="pct"/>
          </w:tcPr>
          <w:p>
            <w:pPr>
              <w:spacing w:line="500" w:lineRule="exact"/>
              <w:jc w:val="center"/>
              <w:rPr>
                <w:rFonts w:ascii="仿宋_GB2312" w:hAnsi="宋体" w:eastAsia="仿宋_GB2312" w:cs="仿宋_GB2312"/>
                <w:color w:val="000000"/>
                <w:kern w:val="0"/>
                <w:szCs w:val="21"/>
              </w:rPr>
            </w:pPr>
          </w:p>
        </w:tc>
        <w:tc>
          <w:tcPr>
            <w:tcW w:w="651" w:type="pct"/>
          </w:tcPr>
          <w:p>
            <w:pPr>
              <w:spacing w:line="500" w:lineRule="exact"/>
              <w:jc w:val="center"/>
              <w:rPr>
                <w:rFonts w:ascii="仿宋_GB2312" w:hAnsi="宋体"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p>
        </w:tc>
        <w:tc>
          <w:tcPr>
            <w:tcW w:w="471" w:type="pct"/>
          </w:tcPr>
          <w:p>
            <w:pPr>
              <w:spacing w:line="500" w:lineRule="exact"/>
              <w:jc w:val="center"/>
              <w:rPr>
                <w:rFonts w:ascii="仿宋_GB2312" w:hAnsi="宋体" w:eastAsia="仿宋_GB2312" w:cs="仿宋_GB2312"/>
                <w:color w:val="000000"/>
                <w:kern w:val="0"/>
                <w:szCs w:val="21"/>
              </w:rPr>
            </w:pPr>
          </w:p>
        </w:tc>
        <w:tc>
          <w:tcPr>
            <w:tcW w:w="559" w:type="pct"/>
          </w:tcPr>
          <w:p>
            <w:pPr>
              <w:spacing w:line="500" w:lineRule="exact"/>
              <w:jc w:val="center"/>
              <w:rPr>
                <w:rFonts w:ascii="仿宋_GB2312" w:hAnsi="宋体" w:eastAsia="仿宋_GB2312" w:cs="仿宋_GB2312"/>
                <w:color w:val="000000"/>
                <w:kern w:val="0"/>
                <w:szCs w:val="21"/>
              </w:rPr>
            </w:pPr>
          </w:p>
        </w:tc>
        <w:tc>
          <w:tcPr>
            <w:tcW w:w="757" w:type="pct"/>
          </w:tcPr>
          <w:p>
            <w:pPr>
              <w:spacing w:line="500" w:lineRule="exact"/>
              <w:jc w:val="center"/>
              <w:rPr>
                <w:rFonts w:ascii="仿宋_GB2312" w:hAnsi="宋体" w:eastAsia="仿宋_GB2312" w:cs="仿宋_GB2312"/>
                <w:color w:val="000000"/>
                <w:kern w:val="0"/>
                <w:szCs w:val="21"/>
              </w:rPr>
            </w:pPr>
          </w:p>
        </w:tc>
        <w:tc>
          <w:tcPr>
            <w:tcW w:w="742" w:type="pct"/>
          </w:tcPr>
          <w:p>
            <w:pPr>
              <w:spacing w:line="500" w:lineRule="exact"/>
              <w:jc w:val="center"/>
              <w:rPr>
                <w:rFonts w:ascii="仿宋_GB2312" w:hAnsi="宋体" w:eastAsia="仿宋_GB2312" w:cs="仿宋_GB2312"/>
                <w:color w:val="000000"/>
                <w:kern w:val="0"/>
                <w:szCs w:val="21"/>
              </w:rPr>
            </w:pPr>
          </w:p>
        </w:tc>
        <w:tc>
          <w:tcPr>
            <w:tcW w:w="1339" w:type="pct"/>
          </w:tcPr>
          <w:p>
            <w:pPr>
              <w:spacing w:line="500" w:lineRule="exact"/>
              <w:jc w:val="center"/>
              <w:rPr>
                <w:rFonts w:ascii="仿宋_GB2312" w:hAnsi="宋体" w:eastAsia="仿宋_GB2312" w:cs="仿宋_GB2312"/>
                <w:color w:val="000000"/>
                <w:kern w:val="0"/>
                <w:szCs w:val="21"/>
              </w:rPr>
            </w:pPr>
          </w:p>
        </w:tc>
        <w:tc>
          <w:tcPr>
            <w:tcW w:w="651" w:type="pct"/>
          </w:tcPr>
          <w:p>
            <w:pPr>
              <w:spacing w:line="500" w:lineRule="exact"/>
              <w:jc w:val="center"/>
              <w:rPr>
                <w:rFonts w:ascii="仿宋_GB2312" w:hAnsi="宋体"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pPr>
              <w:spacing w:line="500" w:lineRule="exact"/>
              <w:jc w:val="center"/>
              <w:rPr>
                <w:rFonts w:ascii="仿宋_GB2312" w:hAnsi="宋体" w:eastAsia="仿宋_GB2312" w:cs="仿宋_GB2312"/>
                <w:color w:val="000000"/>
                <w:kern w:val="0"/>
                <w:szCs w:val="21"/>
              </w:rPr>
            </w:pPr>
          </w:p>
        </w:tc>
        <w:tc>
          <w:tcPr>
            <w:tcW w:w="471" w:type="pct"/>
          </w:tcPr>
          <w:p>
            <w:pPr>
              <w:spacing w:line="500" w:lineRule="exact"/>
              <w:jc w:val="center"/>
              <w:rPr>
                <w:rFonts w:ascii="仿宋_GB2312" w:hAnsi="宋体" w:eastAsia="仿宋_GB2312" w:cs="仿宋_GB2312"/>
                <w:color w:val="000000"/>
                <w:kern w:val="0"/>
                <w:szCs w:val="21"/>
              </w:rPr>
            </w:pPr>
          </w:p>
        </w:tc>
        <w:tc>
          <w:tcPr>
            <w:tcW w:w="559" w:type="pct"/>
          </w:tcPr>
          <w:p>
            <w:pPr>
              <w:spacing w:line="500" w:lineRule="exact"/>
              <w:jc w:val="center"/>
              <w:rPr>
                <w:rFonts w:ascii="仿宋_GB2312" w:hAnsi="宋体" w:eastAsia="仿宋_GB2312" w:cs="仿宋_GB2312"/>
                <w:color w:val="000000"/>
                <w:kern w:val="0"/>
                <w:szCs w:val="21"/>
              </w:rPr>
            </w:pPr>
          </w:p>
        </w:tc>
        <w:tc>
          <w:tcPr>
            <w:tcW w:w="757" w:type="pct"/>
          </w:tcPr>
          <w:p>
            <w:pPr>
              <w:spacing w:line="500" w:lineRule="exact"/>
              <w:jc w:val="center"/>
              <w:rPr>
                <w:rFonts w:ascii="仿宋_GB2312" w:hAnsi="宋体" w:eastAsia="仿宋_GB2312" w:cs="仿宋_GB2312"/>
                <w:color w:val="000000"/>
                <w:kern w:val="0"/>
                <w:szCs w:val="21"/>
              </w:rPr>
            </w:pPr>
          </w:p>
        </w:tc>
        <w:tc>
          <w:tcPr>
            <w:tcW w:w="742" w:type="pct"/>
          </w:tcPr>
          <w:p>
            <w:pPr>
              <w:spacing w:line="500" w:lineRule="exact"/>
              <w:jc w:val="center"/>
              <w:rPr>
                <w:rFonts w:ascii="仿宋_GB2312" w:hAnsi="宋体" w:eastAsia="仿宋_GB2312" w:cs="仿宋_GB2312"/>
                <w:color w:val="000000"/>
                <w:kern w:val="0"/>
                <w:szCs w:val="21"/>
              </w:rPr>
            </w:pPr>
          </w:p>
        </w:tc>
        <w:tc>
          <w:tcPr>
            <w:tcW w:w="1339" w:type="pct"/>
          </w:tcPr>
          <w:p>
            <w:pPr>
              <w:spacing w:line="500" w:lineRule="exact"/>
              <w:jc w:val="center"/>
              <w:rPr>
                <w:rFonts w:ascii="仿宋_GB2312" w:hAnsi="宋体" w:eastAsia="仿宋_GB2312" w:cs="仿宋_GB2312"/>
                <w:color w:val="000000"/>
                <w:kern w:val="0"/>
                <w:szCs w:val="21"/>
              </w:rPr>
            </w:pPr>
          </w:p>
        </w:tc>
        <w:tc>
          <w:tcPr>
            <w:tcW w:w="651" w:type="pct"/>
          </w:tcPr>
          <w:p>
            <w:pPr>
              <w:spacing w:line="500" w:lineRule="exact"/>
              <w:jc w:val="center"/>
              <w:rPr>
                <w:rFonts w:ascii="仿宋_GB2312" w:hAnsi="宋体" w:eastAsia="仿宋_GB2312" w:cs="仿宋_GB2312"/>
                <w:color w:val="000000"/>
                <w:kern w:val="0"/>
                <w:szCs w:val="21"/>
              </w:rPr>
            </w:pPr>
          </w:p>
        </w:tc>
      </w:tr>
    </w:tbl>
    <w:p>
      <w:pPr>
        <w:spacing w:line="500" w:lineRule="exact"/>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备注：各专业结合实际确定邀请的专家数量，原则上应为专业领域知名专家；专家</w:t>
      </w:r>
      <w:r>
        <w:rPr>
          <w:rFonts w:ascii="仿宋_GB2312" w:hAnsi="宋体" w:eastAsia="仿宋_GB2312" w:cs="仿宋_GB2312"/>
          <w:color w:val="000000"/>
          <w:kern w:val="0"/>
          <w:szCs w:val="21"/>
        </w:rPr>
        <w:t>具体开展</w:t>
      </w:r>
      <w:r>
        <w:rPr>
          <w:rFonts w:hint="eastAsia" w:ascii="仿宋_GB2312" w:hAnsi="宋体" w:eastAsia="仿宋_GB2312" w:cs="仿宋_GB2312"/>
          <w:color w:val="000000"/>
          <w:kern w:val="0"/>
          <w:szCs w:val="21"/>
        </w:rPr>
        <w:t>的</w:t>
      </w:r>
      <w:r>
        <w:rPr>
          <w:rFonts w:ascii="仿宋_GB2312" w:hAnsi="宋体" w:eastAsia="仿宋_GB2312" w:cs="仿宋_GB2312"/>
          <w:color w:val="000000"/>
          <w:kern w:val="0"/>
          <w:szCs w:val="21"/>
        </w:rPr>
        <w:t>工作</w:t>
      </w:r>
      <w:r>
        <w:rPr>
          <w:rFonts w:hint="eastAsia" w:ascii="仿宋_GB2312" w:hAnsi="宋体" w:eastAsia="仿宋_GB2312" w:cs="仿宋_GB2312"/>
          <w:color w:val="000000"/>
          <w:kern w:val="0"/>
          <w:szCs w:val="21"/>
        </w:rPr>
        <w:t>应为可量化、可衡量，并分条简述；经专家指导和帮助形成的标志性成果，应为切实解决专业建设与人才培养过程中存在的问题并取得的实际成效。</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ZTU2MmYzYTdkMTc4MzhjZjA4OTkwM2UzZDNlOGUifQ=="/>
  </w:docVars>
  <w:rsids>
    <w:rsidRoot w:val="7C396FF9"/>
    <w:rsid w:val="7C39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2023-08-31T07:50:00Z</dcterms:created>
  <dc:creator>Administrator</dc:creator>
  <cp:lastModifiedBy>Administrator</cp:lastModifiedBy>
  <dcterms:modified xsi:type="dcterms:W3CDTF">2023-08-31T07:51:16Z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202ADC75FE3340A0BCBCB0078A1A3B9C_11</vt:lpwstr>
  </property>
</Properties>
</file>