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7B4" w:rsidRPr="00BC36DB" w:rsidRDefault="00BB57B4" w:rsidP="00BB57B4">
      <w:pPr>
        <w:adjustRightInd w:val="0"/>
        <w:snapToGrid w:val="0"/>
        <w:spacing w:line="560" w:lineRule="exact"/>
        <w:rPr>
          <w:rFonts w:ascii="黑体" w:eastAsia="黑体" w:hAnsi="黑体" w:cs="Times New Roman"/>
          <w:sz w:val="28"/>
          <w:szCs w:val="28"/>
        </w:rPr>
      </w:pPr>
      <w:r w:rsidRPr="00BC36DB">
        <w:rPr>
          <w:rFonts w:ascii="黑体" w:eastAsia="黑体" w:hAnsi="黑体" w:cs="Times New Roman" w:hint="eastAsia"/>
          <w:sz w:val="28"/>
          <w:szCs w:val="28"/>
        </w:rPr>
        <w:t>附件</w:t>
      </w:r>
      <w:r w:rsidR="003C3072">
        <w:rPr>
          <w:rFonts w:ascii="黑体" w:eastAsia="黑体" w:hAnsi="黑体" w:cs="Times New Roman" w:hint="eastAsia"/>
          <w:sz w:val="28"/>
          <w:szCs w:val="28"/>
        </w:rPr>
        <w:t>2</w:t>
      </w:r>
    </w:p>
    <w:p w:rsidR="00BB57B4" w:rsidRDefault="00BB57B4" w:rsidP="00BB57B4">
      <w:pPr>
        <w:adjustRightInd w:val="0"/>
        <w:snapToGrid w:val="0"/>
        <w:spacing w:line="560" w:lineRule="exact"/>
        <w:jc w:val="center"/>
        <w:rPr>
          <w:rFonts w:ascii="方正小标宋简体" w:eastAsia="方正小标宋简体" w:hAnsi="华文中宋" w:cs="Times New Roman"/>
          <w:sz w:val="36"/>
          <w:szCs w:val="36"/>
        </w:rPr>
      </w:pPr>
      <w:r>
        <w:rPr>
          <w:rFonts w:ascii="方正小标宋简体" w:eastAsia="方正小标宋简体" w:hAnsi="华文中宋" w:cs="Times New Roman" w:hint="eastAsia"/>
          <w:sz w:val="36"/>
          <w:szCs w:val="36"/>
        </w:rPr>
        <w:t>西安文理学院</w:t>
      </w:r>
      <w:r w:rsidRPr="006E70FC">
        <w:rPr>
          <w:rFonts w:ascii="方正小标宋简体" w:eastAsia="方正小标宋简体" w:hAnsi="华文中宋" w:cs="Times New Roman" w:hint="eastAsia"/>
          <w:sz w:val="36"/>
          <w:szCs w:val="36"/>
        </w:rPr>
        <w:t>教学名师奖评选指标体系</w:t>
      </w:r>
    </w:p>
    <w:p w:rsidR="00BB57B4" w:rsidRPr="002B68FA" w:rsidRDefault="00BB57B4" w:rsidP="00BB57B4">
      <w:pPr>
        <w:adjustRightInd w:val="0"/>
        <w:snapToGrid w:val="0"/>
        <w:spacing w:line="560" w:lineRule="exact"/>
        <w:jc w:val="center"/>
        <w:rPr>
          <w:rFonts w:ascii="Calibri" w:eastAsia="宋体" w:hAnsi="Calibri" w:cs="Times New Roman"/>
          <w:szCs w:val="21"/>
        </w:rPr>
      </w:pPr>
    </w:p>
    <w:tbl>
      <w:tblPr>
        <w:tblW w:w="8945" w:type="dxa"/>
        <w:tblInd w:w="122" w:type="dxa"/>
        <w:tblBorders>
          <w:top w:val="single" w:sz="4" w:space="0" w:color="auto"/>
          <w:left w:val="single" w:sz="4" w:space="0" w:color="auto"/>
          <w:bottom w:val="single" w:sz="4" w:space="0" w:color="auto"/>
          <w:right w:val="single" w:sz="4" w:space="0" w:color="auto"/>
        </w:tblBorders>
        <w:tblLayout w:type="fixed"/>
        <w:tblLook w:val="0000"/>
      </w:tblPr>
      <w:tblGrid>
        <w:gridCol w:w="320"/>
        <w:gridCol w:w="469"/>
        <w:gridCol w:w="1197"/>
        <w:gridCol w:w="651"/>
        <w:gridCol w:w="6308"/>
      </w:tblGrid>
      <w:tr w:rsidR="00BB57B4" w:rsidRPr="00BC36DB" w:rsidTr="00B3747A">
        <w:trPr>
          <w:cantSplit/>
          <w:trHeight w:val="567"/>
        </w:trPr>
        <w:tc>
          <w:tcPr>
            <w:tcW w:w="1110" w:type="pct"/>
            <w:gridSpan w:val="3"/>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rPr>
              <w:t>评选项目</w:t>
            </w:r>
          </w:p>
        </w:tc>
        <w:tc>
          <w:tcPr>
            <w:tcW w:w="364"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rPr>
              <w:t>分值</w:t>
            </w:r>
          </w:p>
        </w:tc>
        <w:tc>
          <w:tcPr>
            <w:tcW w:w="3526"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rPr>
              <w:t>评 选 内 容</w:t>
            </w:r>
          </w:p>
        </w:tc>
      </w:tr>
      <w:tr w:rsidR="00BB57B4" w:rsidRPr="00BC36DB" w:rsidTr="00B3747A">
        <w:trPr>
          <w:cantSplit/>
          <w:trHeight w:val="567"/>
        </w:trPr>
        <w:tc>
          <w:tcPr>
            <w:tcW w:w="179"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widowControl/>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1</w:t>
            </w:r>
          </w:p>
        </w:tc>
        <w:tc>
          <w:tcPr>
            <w:tcW w:w="931" w:type="pct"/>
            <w:gridSpan w:val="2"/>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教师风范</w:t>
            </w:r>
          </w:p>
        </w:tc>
        <w:tc>
          <w:tcPr>
            <w:tcW w:w="364"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5</w:t>
            </w:r>
          </w:p>
        </w:tc>
        <w:tc>
          <w:tcPr>
            <w:tcW w:w="3526"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widowControl/>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政治立场坚定，积极实施素质教育；师德高尚，爱岗敬业、关爱学生、教风端正、教书育人、为人师表；严谨笃学，富有创新协作精神；积极参与学生学业指导与思想政治教育。</w:t>
            </w:r>
          </w:p>
        </w:tc>
      </w:tr>
      <w:tr w:rsidR="00BB57B4" w:rsidRPr="00BC36DB" w:rsidTr="00B3747A">
        <w:trPr>
          <w:cantSplit/>
          <w:trHeight w:val="1369"/>
        </w:trPr>
        <w:tc>
          <w:tcPr>
            <w:tcW w:w="179" w:type="pct"/>
            <w:vMerge w:val="restart"/>
            <w:tcBorders>
              <w:top w:val="single" w:sz="4" w:space="0" w:color="auto"/>
              <w:left w:val="single" w:sz="4" w:space="0" w:color="auto"/>
              <w:right w:val="single" w:sz="4" w:space="0" w:color="auto"/>
            </w:tcBorders>
            <w:vAlign w:val="center"/>
          </w:tcPr>
          <w:p w:rsidR="00BB57B4" w:rsidRPr="00BC36DB" w:rsidRDefault="00BB57B4" w:rsidP="00B3747A">
            <w:pPr>
              <w:widowControl/>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2</w:t>
            </w:r>
          </w:p>
        </w:tc>
        <w:tc>
          <w:tcPr>
            <w:tcW w:w="262" w:type="pct"/>
            <w:vMerge w:val="restart"/>
            <w:tcBorders>
              <w:top w:val="single" w:sz="4" w:space="0" w:color="auto"/>
              <w:left w:val="single" w:sz="4" w:space="0" w:color="auto"/>
              <w:right w:val="single" w:sz="4" w:space="0" w:color="auto"/>
            </w:tcBorders>
            <w:vAlign w:val="center"/>
          </w:tcPr>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教</w:t>
            </w:r>
          </w:p>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学</w:t>
            </w:r>
          </w:p>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能</w:t>
            </w:r>
          </w:p>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力</w:t>
            </w:r>
          </w:p>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与</w:t>
            </w:r>
          </w:p>
          <w:p w:rsidR="00BB57B4" w:rsidRPr="00BC36DB" w:rsidRDefault="00BB57B4" w:rsidP="00B3747A">
            <w:pPr>
              <w:widowControl/>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水</w:t>
            </w:r>
          </w:p>
          <w:p w:rsidR="00BB57B4" w:rsidRPr="00BC36DB" w:rsidRDefault="00BB57B4" w:rsidP="00B3747A">
            <w:pPr>
              <w:widowControl/>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平</w:t>
            </w:r>
          </w:p>
        </w:tc>
        <w:tc>
          <w:tcPr>
            <w:tcW w:w="669"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教学思想</w:t>
            </w:r>
          </w:p>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与内容</w:t>
            </w:r>
          </w:p>
        </w:tc>
        <w:tc>
          <w:tcPr>
            <w:tcW w:w="364"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10</w:t>
            </w:r>
          </w:p>
        </w:tc>
        <w:tc>
          <w:tcPr>
            <w:tcW w:w="3526"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adjustRightInd w:val="0"/>
              <w:snapToGrid w:val="0"/>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bCs/>
              </w:rPr>
              <w:t>遵循教育规律和人才成长规律，教育思想先进，符合时代要求；教学内容安排合理，条理性强，符合认知规律；理论联系实际，注重学生综合素质和能力培养；能</w:t>
            </w:r>
            <w:r w:rsidRPr="00BC36DB">
              <w:rPr>
                <w:rFonts w:asciiTheme="minorEastAsia" w:eastAsiaTheme="minorEastAsia" w:hAnsiTheme="minorEastAsia" w:cs="Times New Roman" w:hint="eastAsia"/>
              </w:rPr>
              <w:t>及时把省内外教改成果以及学科最新发展成果引入教学，信息量大，达到</w:t>
            </w:r>
            <w:r w:rsidRPr="00BC36DB">
              <w:rPr>
                <w:rFonts w:asciiTheme="minorEastAsia" w:eastAsiaTheme="minorEastAsia" w:hAnsiTheme="minorEastAsia" w:hint="eastAsia"/>
              </w:rPr>
              <w:t>省内</w:t>
            </w:r>
            <w:r w:rsidRPr="00BC36DB">
              <w:rPr>
                <w:rFonts w:asciiTheme="minorEastAsia" w:eastAsiaTheme="minorEastAsia" w:hAnsiTheme="minorEastAsia" w:cs="Times New Roman" w:hint="eastAsia"/>
              </w:rPr>
              <w:t>同类课程水平。</w:t>
            </w:r>
            <w:r w:rsidRPr="00BC36DB">
              <w:rPr>
                <w:rFonts w:asciiTheme="minorEastAsia" w:eastAsiaTheme="minorEastAsia" w:hAnsiTheme="minorEastAsia" w:cs="Times New Roman" w:hint="eastAsia"/>
                <w:szCs w:val="28"/>
              </w:rPr>
              <w:t xml:space="preserve"> </w:t>
            </w:r>
          </w:p>
        </w:tc>
      </w:tr>
      <w:tr w:rsidR="00BB57B4" w:rsidRPr="00BC36DB" w:rsidTr="00B3747A">
        <w:trPr>
          <w:cantSplit/>
          <w:trHeight w:val="567"/>
        </w:trPr>
        <w:tc>
          <w:tcPr>
            <w:tcW w:w="179" w:type="pct"/>
            <w:vMerge/>
            <w:tcBorders>
              <w:left w:val="single" w:sz="4" w:space="0" w:color="auto"/>
              <w:right w:val="single" w:sz="4" w:space="0" w:color="auto"/>
            </w:tcBorders>
            <w:vAlign w:val="center"/>
          </w:tcPr>
          <w:p w:rsidR="00BB57B4" w:rsidRPr="00BC36DB" w:rsidRDefault="00BB57B4" w:rsidP="00B3747A">
            <w:pPr>
              <w:widowControl/>
              <w:spacing w:line="320" w:lineRule="exact"/>
              <w:rPr>
                <w:rFonts w:asciiTheme="minorEastAsia" w:eastAsiaTheme="minorEastAsia" w:hAnsiTheme="minorEastAsia" w:cs="Times New Roman"/>
                <w:szCs w:val="28"/>
              </w:rPr>
            </w:pPr>
          </w:p>
        </w:tc>
        <w:tc>
          <w:tcPr>
            <w:tcW w:w="262" w:type="pct"/>
            <w:vMerge/>
            <w:tcBorders>
              <w:left w:val="single" w:sz="4" w:space="0" w:color="auto"/>
              <w:right w:val="single" w:sz="4" w:space="0" w:color="auto"/>
            </w:tcBorders>
            <w:vAlign w:val="center"/>
          </w:tcPr>
          <w:p w:rsidR="00BB57B4" w:rsidRPr="00BC36DB" w:rsidRDefault="00BB57B4" w:rsidP="00B3747A">
            <w:pPr>
              <w:widowControl/>
              <w:spacing w:line="320" w:lineRule="exact"/>
              <w:jc w:val="center"/>
              <w:rPr>
                <w:rFonts w:asciiTheme="minorEastAsia" w:eastAsiaTheme="minorEastAsia" w:hAnsiTheme="minorEastAsia" w:cs="Times New Roman"/>
                <w:szCs w:val="28"/>
              </w:rPr>
            </w:pPr>
          </w:p>
        </w:tc>
        <w:tc>
          <w:tcPr>
            <w:tcW w:w="669"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教学艺术</w:t>
            </w:r>
          </w:p>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与方法</w:t>
            </w:r>
          </w:p>
        </w:tc>
        <w:tc>
          <w:tcPr>
            <w:tcW w:w="364"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Pr>
                <w:rFonts w:asciiTheme="minorEastAsia" w:eastAsiaTheme="minorEastAsia" w:hAnsiTheme="minorEastAsia" w:cs="Times New Roman" w:hint="eastAsia"/>
                <w:szCs w:val="28"/>
              </w:rPr>
              <w:t>15</w:t>
            </w:r>
          </w:p>
        </w:tc>
        <w:tc>
          <w:tcPr>
            <w:tcW w:w="3526"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注重学思结合，注重因材施教；</w:t>
            </w:r>
            <w:r w:rsidRPr="00BC36DB">
              <w:rPr>
                <w:rFonts w:asciiTheme="minorEastAsia" w:eastAsiaTheme="minorEastAsia" w:hAnsiTheme="minorEastAsia" w:cs="Times New Roman"/>
                <w:szCs w:val="28"/>
              </w:rPr>
              <w:t>课堂教学能体现以“学生为中心”的理念，</w:t>
            </w:r>
            <w:r w:rsidRPr="00BC36DB">
              <w:rPr>
                <w:rFonts w:asciiTheme="minorEastAsia" w:eastAsiaTheme="minorEastAsia" w:hAnsiTheme="minorEastAsia" w:cs="Times New Roman" w:hint="eastAsia"/>
                <w:szCs w:val="28"/>
              </w:rPr>
              <w:t>课程讲授能激发学生的学习兴趣，培育学生的主动精神和创造性思维；积极开展教学方法研究与应用，</w:t>
            </w:r>
            <w:r w:rsidRPr="00BC36DB">
              <w:rPr>
                <w:rFonts w:asciiTheme="minorEastAsia" w:eastAsiaTheme="minorEastAsia" w:hAnsiTheme="minorEastAsia" w:hint="eastAsia"/>
                <w:szCs w:val="28"/>
              </w:rPr>
              <w:t>开展启发式、探究式、讨论式、参与式教学；</w:t>
            </w:r>
            <w:r w:rsidRPr="00BC36DB">
              <w:rPr>
                <w:rFonts w:asciiTheme="minorEastAsia" w:eastAsiaTheme="minorEastAsia" w:hAnsiTheme="minorEastAsia" w:cs="Times New Roman" w:hint="eastAsia"/>
                <w:szCs w:val="28"/>
              </w:rPr>
              <w:t>科学、合理、有效使用现代教育技术，</w:t>
            </w:r>
            <w:r w:rsidRPr="00BC36DB">
              <w:rPr>
                <w:rFonts w:asciiTheme="minorEastAsia" w:eastAsiaTheme="minorEastAsia" w:hAnsiTheme="minorEastAsia" w:cs="Times New Roman"/>
                <w:szCs w:val="28"/>
              </w:rPr>
              <w:t xml:space="preserve"> </w:t>
            </w:r>
            <w:r w:rsidRPr="00BC36DB">
              <w:rPr>
                <w:rFonts w:asciiTheme="minorEastAsia" w:eastAsiaTheme="minorEastAsia" w:hAnsiTheme="minorEastAsia" w:cs="Times New Roman" w:hint="eastAsia"/>
                <w:szCs w:val="28"/>
              </w:rPr>
              <w:t>采用线上线下“混合式”教学模式。</w:t>
            </w:r>
          </w:p>
        </w:tc>
      </w:tr>
      <w:tr w:rsidR="00BB57B4" w:rsidRPr="00BC36DB" w:rsidTr="00B3747A">
        <w:trPr>
          <w:cantSplit/>
          <w:trHeight w:val="567"/>
        </w:trPr>
        <w:tc>
          <w:tcPr>
            <w:tcW w:w="179" w:type="pct"/>
            <w:vMerge/>
            <w:tcBorders>
              <w:left w:val="single" w:sz="4" w:space="0" w:color="auto"/>
              <w:right w:val="single" w:sz="4" w:space="0" w:color="auto"/>
            </w:tcBorders>
            <w:vAlign w:val="center"/>
          </w:tcPr>
          <w:p w:rsidR="00BB57B4" w:rsidRPr="00BC36DB" w:rsidRDefault="00BB57B4" w:rsidP="00B3747A">
            <w:pPr>
              <w:widowControl/>
              <w:spacing w:line="320" w:lineRule="exact"/>
              <w:rPr>
                <w:rFonts w:asciiTheme="minorEastAsia" w:eastAsiaTheme="minorEastAsia" w:hAnsiTheme="minorEastAsia" w:cs="Times New Roman"/>
                <w:szCs w:val="28"/>
              </w:rPr>
            </w:pPr>
          </w:p>
        </w:tc>
        <w:tc>
          <w:tcPr>
            <w:tcW w:w="262" w:type="pct"/>
            <w:vMerge/>
            <w:tcBorders>
              <w:left w:val="single" w:sz="4" w:space="0" w:color="auto"/>
              <w:right w:val="single" w:sz="4" w:space="0" w:color="auto"/>
            </w:tcBorders>
            <w:vAlign w:val="center"/>
          </w:tcPr>
          <w:p w:rsidR="00BB57B4" w:rsidRPr="00BC36DB" w:rsidRDefault="00BB57B4" w:rsidP="00B3747A">
            <w:pPr>
              <w:widowControl/>
              <w:spacing w:line="320" w:lineRule="exact"/>
              <w:jc w:val="center"/>
              <w:rPr>
                <w:rFonts w:asciiTheme="minorEastAsia" w:eastAsiaTheme="minorEastAsia" w:hAnsiTheme="minorEastAsia" w:cs="Times New Roman"/>
                <w:szCs w:val="28"/>
              </w:rPr>
            </w:pPr>
          </w:p>
        </w:tc>
        <w:tc>
          <w:tcPr>
            <w:tcW w:w="669"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bCs/>
              </w:rPr>
              <w:t>教学效果</w:t>
            </w:r>
          </w:p>
        </w:tc>
        <w:tc>
          <w:tcPr>
            <w:tcW w:w="364"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15</w:t>
            </w:r>
          </w:p>
        </w:tc>
        <w:tc>
          <w:tcPr>
            <w:tcW w:w="3526"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rPr>
                <w:rFonts w:asciiTheme="minorEastAsia" w:eastAsiaTheme="minorEastAsia" w:hAnsiTheme="minorEastAsia"/>
                <w:szCs w:val="28"/>
              </w:rPr>
            </w:pPr>
            <w:r w:rsidRPr="00BC36DB">
              <w:rPr>
                <w:rFonts w:asciiTheme="minorEastAsia" w:eastAsiaTheme="minorEastAsia" w:hAnsiTheme="minorEastAsia" w:hint="eastAsia"/>
                <w:szCs w:val="28"/>
              </w:rPr>
              <w:t>教学能力突出，教学风格鲜明，教学质量优异，主讲课程达到省内同类课程领先水平；定期组织辅导、答疑，学生评价优秀；得到同行公认，在校内外具有示范引领作用，在全省有较大影响。</w:t>
            </w:r>
          </w:p>
        </w:tc>
      </w:tr>
      <w:tr w:rsidR="00BB57B4" w:rsidRPr="00BC36DB" w:rsidTr="00B3747A">
        <w:trPr>
          <w:cantSplit/>
          <w:trHeight w:val="1170"/>
        </w:trPr>
        <w:tc>
          <w:tcPr>
            <w:tcW w:w="179" w:type="pct"/>
            <w:vMerge w:val="restart"/>
            <w:tcBorders>
              <w:top w:val="single" w:sz="4" w:space="0" w:color="auto"/>
              <w:left w:val="single" w:sz="4" w:space="0" w:color="auto"/>
              <w:right w:val="single" w:sz="4" w:space="0" w:color="auto"/>
            </w:tcBorders>
            <w:vAlign w:val="center"/>
          </w:tcPr>
          <w:p w:rsidR="00BB57B4" w:rsidRPr="00BC36DB" w:rsidRDefault="00BB57B4" w:rsidP="00B3747A">
            <w:pPr>
              <w:widowControl/>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3</w:t>
            </w:r>
          </w:p>
        </w:tc>
        <w:tc>
          <w:tcPr>
            <w:tcW w:w="262" w:type="pct"/>
            <w:vMerge w:val="restart"/>
            <w:tcBorders>
              <w:top w:val="single" w:sz="4" w:space="0" w:color="auto"/>
              <w:left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Pr>
                <w:rFonts w:asciiTheme="minorEastAsia" w:eastAsiaTheme="minorEastAsia" w:hAnsiTheme="minorEastAsia" w:cs="Times New Roman" w:hint="eastAsia"/>
                <w:szCs w:val="28"/>
              </w:rPr>
              <w:t>教学改革与基本建设</w:t>
            </w:r>
          </w:p>
        </w:tc>
        <w:tc>
          <w:tcPr>
            <w:tcW w:w="669"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教学改革</w:t>
            </w:r>
          </w:p>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与成就</w:t>
            </w:r>
          </w:p>
        </w:tc>
        <w:tc>
          <w:tcPr>
            <w:tcW w:w="364"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15</w:t>
            </w:r>
          </w:p>
        </w:tc>
        <w:tc>
          <w:tcPr>
            <w:tcW w:w="3526"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主持过教改项目，在教学内容、教学方法改革方面取得突出成绩，做出重要贡献，获得</w:t>
            </w:r>
            <w:r w:rsidRPr="00BC36DB">
              <w:rPr>
                <w:rFonts w:asciiTheme="minorEastAsia" w:eastAsiaTheme="minorEastAsia" w:hAnsiTheme="minorEastAsia" w:hint="eastAsia"/>
                <w:szCs w:val="28"/>
              </w:rPr>
              <w:t>校</w:t>
            </w:r>
            <w:r w:rsidRPr="00BC36DB">
              <w:rPr>
                <w:rFonts w:asciiTheme="minorEastAsia" w:eastAsiaTheme="minorEastAsia" w:hAnsiTheme="minorEastAsia" w:cs="Times New Roman" w:hint="eastAsia"/>
                <w:szCs w:val="28"/>
              </w:rPr>
              <w:t>级以上奖励；发表多篇高质量的教改教研论文或出版具有一定影响的教改教研专著。</w:t>
            </w:r>
          </w:p>
        </w:tc>
      </w:tr>
      <w:tr w:rsidR="00BB57B4" w:rsidRPr="00BC36DB" w:rsidTr="00B3747A">
        <w:trPr>
          <w:cantSplit/>
          <w:trHeight w:val="420"/>
        </w:trPr>
        <w:tc>
          <w:tcPr>
            <w:tcW w:w="179" w:type="pct"/>
            <w:vMerge/>
            <w:tcBorders>
              <w:left w:val="single" w:sz="4" w:space="0" w:color="auto"/>
              <w:right w:val="single" w:sz="4" w:space="0" w:color="auto"/>
            </w:tcBorders>
            <w:vAlign w:val="center"/>
          </w:tcPr>
          <w:p w:rsidR="00BB57B4" w:rsidRPr="00BC36DB" w:rsidRDefault="00BB57B4" w:rsidP="00B3747A">
            <w:pPr>
              <w:widowControl/>
              <w:spacing w:line="320" w:lineRule="exact"/>
              <w:rPr>
                <w:rFonts w:asciiTheme="minorEastAsia" w:eastAsiaTheme="minorEastAsia" w:hAnsiTheme="minorEastAsia" w:cs="Times New Roman"/>
                <w:szCs w:val="28"/>
              </w:rPr>
            </w:pPr>
          </w:p>
        </w:tc>
        <w:tc>
          <w:tcPr>
            <w:tcW w:w="262" w:type="pct"/>
            <w:vMerge/>
            <w:tcBorders>
              <w:left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bCs/>
              </w:rPr>
            </w:pPr>
          </w:p>
        </w:tc>
        <w:tc>
          <w:tcPr>
            <w:tcW w:w="669"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课程资源与教材建设</w:t>
            </w:r>
          </w:p>
        </w:tc>
        <w:tc>
          <w:tcPr>
            <w:tcW w:w="364"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10</w:t>
            </w:r>
          </w:p>
        </w:tc>
        <w:tc>
          <w:tcPr>
            <w:tcW w:w="3526"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编写高水平、有特色、版本新的教材；建有课程网站或者</w:t>
            </w:r>
            <w:r w:rsidRPr="00BC36DB">
              <w:rPr>
                <w:rFonts w:asciiTheme="minorEastAsia" w:eastAsiaTheme="minorEastAsia" w:hAnsiTheme="minorEastAsia" w:hint="eastAsia"/>
                <w:szCs w:val="28"/>
              </w:rPr>
              <w:t>线上互动学习平台</w:t>
            </w:r>
            <w:r w:rsidRPr="00BC36DB">
              <w:rPr>
                <w:rFonts w:asciiTheme="minorEastAsia" w:eastAsiaTheme="minorEastAsia" w:hAnsiTheme="minorEastAsia" w:cs="Times New Roman" w:hint="eastAsia"/>
                <w:szCs w:val="28"/>
              </w:rPr>
              <w:t>，网站教学资源丰富，运行效果良好</w:t>
            </w:r>
            <w:r w:rsidRPr="00BC36DB">
              <w:rPr>
                <w:rFonts w:asciiTheme="minorEastAsia" w:eastAsiaTheme="minorEastAsia" w:hAnsiTheme="minorEastAsia" w:cs="Times New Roman"/>
                <w:szCs w:val="28"/>
              </w:rPr>
              <w:t>。</w:t>
            </w:r>
          </w:p>
        </w:tc>
      </w:tr>
      <w:tr w:rsidR="00BB57B4" w:rsidRPr="00BC36DB" w:rsidTr="00B3747A">
        <w:trPr>
          <w:cantSplit/>
          <w:trHeight w:val="420"/>
        </w:trPr>
        <w:tc>
          <w:tcPr>
            <w:tcW w:w="179" w:type="pct"/>
            <w:vMerge/>
            <w:tcBorders>
              <w:left w:val="single" w:sz="4" w:space="0" w:color="auto"/>
              <w:bottom w:val="single" w:sz="4" w:space="0" w:color="auto"/>
              <w:right w:val="single" w:sz="4" w:space="0" w:color="auto"/>
            </w:tcBorders>
            <w:vAlign w:val="center"/>
          </w:tcPr>
          <w:p w:rsidR="00BB57B4" w:rsidRPr="00BC36DB" w:rsidRDefault="00BB57B4" w:rsidP="00B3747A">
            <w:pPr>
              <w:widowControl/>
              <w:spacing w:line="320" w:lineRule="exact"/>
              <w:rPr>
                <w:rFonts w:asciiTheme="minorEastAsia" w:eastAsiaTheme="minorEastAsia" w:hAnsiTheme="minorEastAsia" w:cs="Times New Roman"/>
                <w:szCs w:val="28"/>
              </w:rPr>
            </w:pPr>
          </w:p>
        </w:tc>
        <w:tc>
          <w:tcPr>
            <w:tcW w:w="262" w:type="pct"/>
            <w:vMerge/>
            <w:tcBorders>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bCs/>
              </w:rPr>
            </w:pPr>
          </w:p>
        </w:tc>
        <w:tc>
          <w:tcPr>
            <w:tcW w:w="669"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bCs/>
              </w:rPr>
            </w:pPr>
            <w:r w:rsidRPr="00BC36DB">
              <w:rPr>
                <w:rFonts w:asciiTheme="minorEastAsia" w:eastAsiaTheme="minorEastAsia" w:hAnsiTheme="minorEastAsia" w:cs="Times New Roman" w:hint="eastAsia"/>
                <w:bCs/>
              </w:rPr>
              <w:t>教学梯队建设与贡献</w:t>
            </w:r>
          </w:p>
        </w:tc>
        <w:tc>
          <w:tcPr>
            <w:tcW w:w="364"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Pr>
                <w:rFonts w:asciiTheme="minorEastAsia" w:eastAsiaTheme="minorEastAsia" w:hAnsiTheme="minorEastAsia" w:cs="Times New Roman" w:hint="eastAsia"/>
                <w:szCs w:val="28"/>
              </w:rPr>
              <w:t>10</w:t>
            </w:r>
          </w:p>
        </w:tc>
        <w:tc>
          <w:tcPr>
            <w:tcW w:w="3526"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积极参与学科专业建设，自觉指导和帮助中青年教师不断提高教学水平，重视教学队伍建设，作为课程主持人或主讲教师对形成结构合理的教学梯队、形成本校该领域教学的历史地位做出重要贡献。</w:t>
            </w:r>
          </w:p>
        </w:tc>
      </w:tr>
      <w:tr w:rsidR="00BB57B4" w:rsidRPr="00BC36DB" w:rsidTr="00B3747A">
        <w:trPr>
          <w:cantSplit/>
          <w:trHeight w:val="806"/>
        </w:trPr>
        <w:tc>
          <w:tcPr>
            <w:tcW w:w="179" w:type="pct"/>
            <w:vMerge w:val="restart"/>
            <w:tcBorders>
              <w:top w:val="single" w:sz="4" w:space="0" w:color="auto"/>
              <w:left w:val="single" w:sz="4" w:space="0" w:color="auto"/>
              <w:right w:val="single" w:sz="4" w:space="0" w:color="auto"/>
            </w:tcBorders>
            <w:vAlign w:val="center"/>
          </w:tcPr>
          <w:p w:rsidR="00BB57B4" w:rsidRPr="00BC36DB" w:rsidRDefault="00BB57B4" w:rsidP="00B3747A">
            <w:pPr>
              <w:widowControl/>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4</w:t>
            </w:r>
          </w:p>
        </w:tc>
        <w:tc>
          <w:tcPr>
            <w:tcW w:w="262" w:type="pct"/>
            <w:vMerge w:val="restart"/>
            <w:tcBorders>
              <w:top w:val="single" w:sz="4" w:space="0" w:color="auto"/>
              <w:left w:val="single" w:sz="4" w:space="0" w:color="auto"/>
              <w:right w:val="single" w:sz="4" w:space="0" w:color="auto"/>
            </w:tcBorders>
            <w:vAlign w:val="center"/>
          </w:tcPr>
          <w:p w:rsidR="00BB57B4" w:rsidRPr="00BC36DB" w:rsidRDefault="00BB57B4" w:rsidP="00B3747A">
            <w:pPr>
              <w:widowControl/>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bCs/>
              </w:rPr>
              <w:t>科学研究与学术水平</w:t>
            </w:r>
          </w:p>
        </w:tc>
        <w:tc>
          <w:tcPr>
            <w:tcW w:w="669"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科研能力与学术成就</w:t>
            </w:r>
          </w:p>
        </w:tc>
        <w:tc>
          <w:tcPr>
            <w:tcW w:w="364"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15</w:t>
            </w:r>
          </w:p>
        </w:tc>
        <w:tc>
          <w:tcPr>
            <w:tcW w:w="3526"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rPr>
                <w:rFonts w:asciiTheme="minorEastAsia" w:eastAsiaTheme="minorEastAsia" w:hAnsiTheme="minorEastAsia" w:cs="Times New Roman"/>
                <w:kern w:val="13"/>
                <w:szCs w:val="28"/>
              </w:rPr>
            </w:pPr>
            <w:r w:rsidRPr="00BC36DB">
              <w:rPr>
                <w:rFonts w:asciiTheme="minorEastAsia" w:eastAsiaTheme="minorEastAsia" w:hAnsiTheme="minorEastAsia" w:hint="eastAsia"/>
                <w:szCs w:val="28"/>
              </w:rPr>
              <w:t>主持或承担多项高级别科研项目，科研成果多</w:t>
            </w:r>
            <w:r w:rsidRPr="00BC36DB">
              <w:rPr>
                <w:rFonts w:asciiTheme="minorEastAsia" w:eastAsiaTheme="minorEastAsia" w:hAnsiTheme="minorEastAsia" w:cs="Times New Roman" w:hint="eastAsia"/>
                <w:szCs w:val="28"/>
              </w:rPr>
              <w:t>；出版多部科研专著或发表多篇高质量的科研论文，科研成果的学术意义或社会经济效益大；</w:t>
            </w:r>
            <w:r w:rsidRPr="00BC36DB">
              <w:rPr>
                <w:rFonts w:asciiTheme="minorEastAsia" w:eastAsiaTheme="minorEastAsia" w:hAnsiTheme="minorEastAsia" w:cs="Times New Roman" w:hint="eastAsia"/>
                <w:kern w:val="13"/>
                <w:szCs w:val="28"/>
              </w:rPr>
              <w:t>具有高尚的学术道德，学术造诣高，在同领域具有较高学术地位。</w:t>
            </w:r>
          </w:p>
        </w:tc>
      </w:tr>
      <w:tr w:rsidR="00BB57B4" w:rsidRPr="00BC36DB" w:rsidTr="00B3747A">
        <w:trPr>
          <w:cantSplit/>
          <w:trHeight w:val="1323"/>
        </w:trPr>
        <w:tc>
          <w:tcPr>
            <w:tcW w:w="179" w:type="pct"/>
            <w:vMerge/>
            <w:tcBorders>
              <w:left w:val="single" w:sz="4" w:space="0" w:color="auto"/>
              <w:bottom w:val="single" w:sz="4" w:space="0" w:color="auto"/>
              <w:right w:val="single" w:sz="4" w:space="0" w:color="auto"/>
            </w:tcBorders>
            <w:vAlign w:val="center"/>
          </w:tcPr>
          <w:p w:rsidR="00BB57B4" w:rsidRPr="00BC36DB" w:rsidRDefault="00BB57B4" w:rsidP="00B3747A">
            <w:pPr>
              <w:widowControl/>
              <w:spacing w:line="320" w:lineRule="exact"/>
              <w:rPr>
                <w:rFonts w:asciiTheme="minorEastAsia" w:eastAsiaTheme="minorEastAsia" w:hAnsiTheme="minorEastAsia" w:cs="Times New Roman"/>
                <w:szCs w:val="28"/>
              </w:rPr>
            </w:pPr>
          </w:p>
        </w:tc>
        <w:tc>
          <w:tcPr>
            <w:tcW w:w="262" w:type="pct"/>
            <w:vMerge/>
            <w:tcBorders>
              <w:left w:val="single" w:sz="4" w:space="0" w:color="auto"/>
              <w:bottom w:val="single" w:sz="4" w:space="0" w:color="auto"/>
              <w:right w:val="single" w:sz="4" w:space="0" w:color="auto"/>
            </w:tcBorders>
            <w:vAlign w:val="center"/>
          </w:tcPr>
          <w:p w:rsidR="00BB57B4" w:rsidRPr="00BC36DB" w:rsidRDefault="00BB57B4" w:rsidP="00B3747A">
            <w:pPr>
              <w:widowControl/>
              <w:spacing w:line="320" w:lineRule="exact"/>
              <w:jc w:val="center"/>
              <w:rPr>
                <w:rFonts w:asciiTheme="minorEastAsia" w:eastAsiaTheme="minorEastAsia" w:hAnsiTheme="minorEastAsia" w:cs="Times New Roman"/>
                <w:szCs w:val="28"/>
              </w:rPr>
            </w:pPr>
          </w:p>
        </w:tc>
        <w:tc>
          <w:tcPr>
            <w:tcW w:w="669"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sidRPr="00BC36DB">
              <w:rPr>
                <w:rFonts w:asciiTheme="minorEastAsia" w:eastAsiaTheme="minorEastAsia" w:hAnsiTheme="minorEastAsia" w:cs="Times New Roman" w:hint="eastAsia"/>
                <w:bCs/>
              </w:rPr>
              <w:t>外语水平</w:t>
            </w:r>
          </w:p>
        </w:tc>
        <w:tc>
          <w:tcPr>
            <w:tcW w:w="364"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jc w:val="center"/>
              <w:rPr>
                <w:rFonts w:asciiTheme="minorEastAsia" w:eastAsiaTheme="minorEastAsia" w:hAnsiTheme="minorEastAsia" w:cs="Times New Roman"/>
                <w:szCs w:val="28"/>
              </w:rPr>
            </w:pPr>
            <w:r>
              <w:rPr>
                <w:rFonts w:asciiTheme="minorEastAsia" w:eastAsiaTheme="minorEastAsia" w:hAnsiTheme="minorEastAsia" w:cs="Times New Roman" w:hint="eastAsia"/>
                <w:szCs w:val="28"/>
              </w:rPr>
              <w:t>5</w:t>
            </w:r>
          </w:p>
        </w:tc>
        <w:tc>
          <w:tcPr>
            <w:tcW w:w="3526" w:type="pct"/>
            <w:tcBorders>
              <w:top w:val="single" w:sz="4" w:space="0" w:color="auto"/>
              <w:left w:val="single" w:sz="4" w:space="0" w:color="auto"/>
              <w:bottom w:val="single" w:sz="4" w:space="0" w:color="auto"/>
              <w:right w:val="single" w:sz="4" w:space="0" w:color="auto"/>
            </w:tcBorders>
            <w:vAlign w:val="center"/>
          </w:tcPr>
          <w:p w:rsidR="00BB57B4" w:rsidRPr="00BC36DB" w:rsidRDefault="00BB57B4" w:rsidP="00B3747A">
            <w:pPr>
              <w:spacing w:line="320" w:lineRule="exact"/>
              <w:rPr>
                <w:rFonts w:asciiTheme="minorEastAsia" w:eastAsiaTheme="minorEastAsia" w:hAnsiTheme="minorEastAsia" w:cs="Times New Roman"/>
                <w:szCs w:val="28"/>
              </w:rPr>
            </w:pPr>
            <w:r w:rsidRPr="00BC36DB">
              <w:rPr>
                <w:rFonts w:asciiTheme="minorEastAsia" w:eastAsiaTheme="minorEastAsia" w:hAnsiTheme="minorEastAsia" w:cs="Times New Roman" w:hint="eastAsia"/>
                <w:szCs w:val="28"/>
              </w:rPr>
              <w:t>具有</w:t>
            </w:r>
            <w:r w:rsidRPr="00BC36DB">
              <w:rPr>
                <w:rFonts w:asciiTheme="minorEastAsia" w:eastAsiaTheme="minorEastAsia" w:hAnsiTheme="minorEastAsia" w:cs="Times New Roman" w:hint="eastAsia"/>
                <w:kern w:val="13"/>
                <w:szCs w:val="28"/>
              </w:rPr>
              <w:t>宽广的国际视野，</w:t>
            </w:r>
            <w:r w:rsidRPr="00BC36DB">
              <w:rPr>
                <w:rFonts w:asciiTheme="minorEastAsia" w:eastAsiaTheme="minorEastAsia" w:hAnsiTheme="minorEastAsia" w:cs="Times New Roman" w:hint="eastAsia"/>
                <w:szCs w:val="28"/>
              </w:rPr>
              <w:t>外语交流能力强，有用外语发表的学术论文，能使用外语讲授课程知识要点。</w:t>
            </w:r>
          </w:p>
        </w:tc>
      </w:tr>
    </w:tbl>
    <w:p w:rsidR="004C3418" w:rsidRDefault="004C3418"/>
    <w:sectPr w:rsidR="004C3418" w:rsidSect="00380E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751" w:rsidRDefault="00546751" w:rsidP="00BB57B4">
      <w:r>
        <w:separator/>
      </w:r>
    </w:p>
  </w:endnote>
  <w:endnote w:type="continuationSeparator" w:id="1">
    <w:p w:rsidR="00546751" w:rsidRDefault="00546751" w:rsidP="00BB57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751" w:rsidRDefault="00546751" w:rsidP="00BB57B4">
      <w:r>
        <w:separator/>
      </w:r>
    </w:p>
  </w:footnote>
  <w:footnote w:type="continuationSeparator" w:id="1">
    <w:p w:rsidR="00546751" w:rsidRDefault="00546751" w:rsidP="00BB57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57B4"/>
    <w:rsid w:val="00380E8B"/>
    <w:rsid w:val="003C3072"/>
    <w:rsid w:val="004C3418"/>
    <w:rsid w:val="00546751"/>
    <w:rsid w:val="00BB57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B57B4"/>
    <w:pPr>
      <w:widowControl w:val="0"/>
      <w:autoSpaceDE w:val="0"/>
      <w:autoSpaceDN w:val="0"/>
    </w:pPr>
    <w:rPr>
      <w:rFonts w:ascii="仿宋" w:eastAsia="仿宋" w:hAnsi="仿宋" w:cs="仿宋"/>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57B4"/>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semiHidden/>
    <w:rsid w:val="00BB57B4"/>
    <w:rPr>
      <w:sz w:val="18"/>
      <w:szCs w:val="18"/>
    </w:rPr>
  </w:style>
  <w:style w:type="paragraph" w:styleId="a4">
    <w:name w:val="footer"/>
    <w:basedOn w:val="a"/>
    <w:link w:val="Char0"/>
    <w:uiPriority w:val="99"/>
    <w:semiHidden/>
    <w:unhideWhenUsed/>
    <w:rsid w:val="00BB57B4"/>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semiHidden/>
    <w:rsid w:val="00BB57B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高婷婷</dc:creator>
  <cp:keywords/>
  <dc:description/>
  <cp:lastModifiedBy>高婷婷</cp:lastModifiedBy>
  <cp:revision>4</cp:revision>
  <dcterms:created xsi:type="dcterms:W3CDTF">2019-04-16T06:56:00Z</dcterms:created>
  <dcterms:modified xsi:type="dcterms:W3CDTF">2021-04-06T03:18:00Z</dcterms:modified>
</cp:coreProperties>
</file>